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 w:cs="Calibri" w:cstheme="minorHAnsi"/>
          <w:lang w:eastAsia="hr-HR"/>
        </w:rPr>
      </w:pPr>
      <w:r>
        <w:rPr/>
        <w:tab/>
      </w:r>
      <w:r>
        <w:rPr>
          <w:rFonts w:cs="Calibri" w:cstheme="minorHAnsi"/>
        </w:rPr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>
        <w:rPr>
          <w:rFonts w:eastAsia="Times New Roman" w:cs="Calibri" w:cstheme="minorHAnsi"/>
          <w:lang w:eastAsia="hr-HR"/>
        </w:rPr>
        <w:t xml:space="preserve"> podnosi: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i/>
          <w:i/>
          <w:lang w:eastAsia="hr-HR"/>
        </w:rPr>
      </w:pPr>
      <w:r>
        <w:rPr>
          <w:rFonts w:eastAsia="Times New Roman" w:cs="Calibri" w:cstheme="minorHAnsi"/>
          <w:b/>
          <w:i/>
          <w:lang w:eastAsia="hr-HR"/>
        </w:rPr>
        <w:t xml:space="preserve">A M A N D M A N  BROJ </w:t>
      </w:r>
      <w:r>
        <w:rPr>
          <w:rFonts w:eastAsia="Times New Roman" w:cs="Calibri" w:cstheme="minorHAnsi"/>
          <w:b/>
          <w:i/>
          <w:lang w:eastAsia="hr-HR"/>
        </w:rPr>
        <w:t>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hyperlink r:id="rId2" w:tgtFrame="_blank">
        <w:r>
          <w:rPr>
            <w:rStyle w:val="Internetskapoveznica"/>
            <w:color w:val="auto"/>
            <w:sz w:val="28"/>
            <w:szCs w:val="28"/>
            <w:u w:val="none"/>
          </w:rPr>
          <w:t>PRIJEDLOG PRORAČUNA GRADA ZADRA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5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 I PROJEKCIJE ZA 202</w:t>
        </w:r>
        <w:r>
          <w:rPr>
            <w:rStyle w:val="Internetskapoveznica"/>
            <w:color w:val="auto"/>
            <w:sz w:val="28"/>
            <w:szCs w:val="28"/>
            <w:u w:val="none"/>
          </w:rPr>
          <w:t>6</w:t>
        </w:r>
        <w:r>
          <w:rPr>
            <w:rStyle w:val="Internetskapoveznica"/>
            <w:color w:val="auto"/>
            <w:sz w:val="28"/>
            <w:szCs w:val="28"/>
            <w:u w:val="none"/>
          </w:rPr>
          <w:t>. I 202</w:t>
        </w:r>
        <w:r>
          <w:rPr>
            <w:rStyle w:val="Internetskapoveznica"/>
            <w:color w:val="auto"/>
            <w:sz w:val="28"/>
            <w:szCs w:val="28"/>
            <w:u w:val="none"/>
          </w:rPr>
          <w:t>7</w:t>
        </w:r>
        <w:r>
          <w:rPr>
            <w:rStyle w:val="Internetskapoveznica"/>
            <w:color w:val="auto"/>
            <w:sz w:val="28"/>
            <w:szCs w:val="28"/>
            <w:u w:val="none"/>
          </w:rPr>
          <w:t>. GODINU</w:t>
        </w:r>
      </w:hyperlink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lang w:eastAsia="hr-HR"/>
        </w:rPr>
        <w:t xml:space="preserve">Na temelju članka 38. Zakona o proračunu („Narodne novine“ broj 87/08, 136/12 i 15/15)  i </w:t>
      </w:r>
      <w:r>
        <w:rPr>
          <w:rFonts w:cs="Calibri" w:cstheme="minorHAnsi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3" w:tgtFrame="_blank">
        <w:r>
          <w:rPr>
            <w:rStyle w:val="Internetskapoveznica"/>
            <w:color w:val="auto"/>
            <w:u w:val="none"/>
          </w:rPr>
          <w:t>PRIJEDLOGA PRORAČUNA GRADA ZADRA ZA 202</w:t>
        </w:r>
        <w:r>
          <w:rPr>
            <w:rStyle w:val="Internetskapoveznica"/>
            <w:color w:val="auto"/>
            <w:u w:val="none"/>
          </w:rPr>
          <w:t>5.</w:t>
        </w:r>
        <w:r>
          <w:rPr>
            <w:rStyle w:val="Internetskapoveznica"/>
            <w:color w:val="auto"/>
            <w:u w:val="none"/>
          </w:rPr>
          <w:t xml:space="preserve"> GODINU I PROJEKCIJA ZA 202</w:t>
        </w:r>
        <w:r>
          <w:rPr>
            <w:rStyle w:val="Internetskapoveznica"/>
            <w:color w:val="auto"/>
            <w:u w:val="none"/>
          </w:rPr>
          <w:t>6</w:t>
        </w:r>
        <w:r>
          <w:rPr>
            <w:rStyle w:val="Internetskapoveznica"/>
            <w:color w:val="auto"/>
            <w:u w:val="none"/>
          </w:rPr>
          <w:t>. I 202</w:t>
        </w:r>
        <w:r>
          <w:rPr>
            <w:rStyle w:val="Internetskapoveznica"/>
            <w:color w:val="auto"/>
            <w:u w:val="none"/>
          </w:rPr>
          <w:t>7</w:t>
        </w:r>
        <w:r>
          <w:rPr>
            <w:rStyle w:val="Internetskapoveznica"/>
            <w:color w:val="auto"/>
            <w:u w:val="none"/>
          </w:rPr>
          <w:t>. GODINU</w:t>
        </w:r>
      </w:hyperlink>
      <w:r>
        <w:rPr>
          <w:sz w:val="28"/>
          <w:szCs w:val="28"/>
        </w:rPr>
        <w:t xml:space="preserve"> </w:t>
      </w:r>
      <w:r>
        <w:rPr>
          <w:rFonts w:cs="Calibri" w:cstheme="minorHAnsi"/>
        </w:rPr>
        <w:t>predlažemo slijedeće</w:t>
      </w:r>
      <w:r>
        <w:rPr>
          <w:rFonts w:eastAsia="Times New Roman" w:cs="Calibri" w:cstheme="minorHAnsi"/>
          <w:b/>
          <w:lang w:eastAsia="hr-HR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b/>
          <w:b/>
          <w:lang w:eastAsia="hr-HR"/>
        </w:rPr>
      </w:pPr>
      <w:r>
        <w:rPr>
          <w:rFonts w:eastAsia="Times New Roman" w:cs="Calibri" w:cstheme="minorHAnsi"/>
          <w:b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>Povećanje sredstava na</w:t>
      </w:r>
      <w:r>
        <w:rPr>
          <w:rFonts w:cs="Calibri" w:cstheme="minorHAnsi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2"/>
          <w:szCs w:val="12"/>
          <w:lang w:eastAsia="hr-HR"/>
        </w:rPr>
      </w:pPr>
      <w:r>
        <w:rPr>
          <w:rFonts w:eastAsia="Times New Roman" w:cs="Arial" w:ascii="Arial" w:hAnsi="Arial"/>
          <w:sz w:val="12"/>
          <w:szCs w:val="12"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10</w:t>
            </w:r>
            <w:r>
              <w:rPr>
                <w:rFonts w:eastAsia="Times New Roman" w:cs="Calibri" w:cstheme="minorHAnsi"/>
                <w:lang w:eastAsia="hr-HR"/>
              </w:rPr>
              <w:t>40 Razvoj sporta i rekreacije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A1</w:t>
            </w:r>
            <w:r>
              <w:rPr>
                <w:rFonts w:eastAsia="Times New Roman" w:cs="Calibri" w:cstheme="minorHAnsi"/>
                <w:lang w:eastAsia="hr-HR"/>
              </w:rPr>
              <w:t>04003 Ulaganje u sportske objekte i opremu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/>
                <w:iCs/>
              </w:rPr>
              <w:t>43 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Povećanje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568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>:</w:t>
            </w:r>
            <w:r>
              <w:rPr>
                <w:rFonts w:cs="Calibri" w:cstheme="minorHAnsi"/>
                <w:iCs/>
              </w:rPr>
              <w:t xml:space="preserve"> 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200.000,00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  <w:t>koje će se osigurati smanjenjem sredstava na stavkama:</w:t>
      </w:r>
    </w:p>
    <w:p>
      <w:pPr>
        <w:pStyle w:val="Normal"/>
        <w:spacing w:lineRule="auto" w:line="240" w:before="0" w:after="0"/>
        <w:ind w:firstLine="708"/>
        <w:jc w:val="both"/>
        <w:rPr>
          <w:rFonts w:eastAsia="Times New Roman" w:cs="Calibri" w:cstheme="minorHAnsi"/>
          <w:lang w:eastAsia="hr-HR"/>
        </w:rPr>
      </w:pPr>
      <w:r>
        <w:rPr>
          <w:rFonts w:eastAsia="Times New Roman" w:cs="Calibri" w:cstheme="minorHAnsi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tbl>
      <w:tblPr>
        <w:tblW w:w="90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23"/>
        <w:gridCol w:w="1476"/>
        <w:gridCol w:w="1478"/>
        <w:gridCol w:w="1476"/>
      </w:tblGrid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Program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1029 Izgranja objekata i uređaja komunalne infrastrukture</w:t>
            </w:r>
          </w:p>
        </w:tc>
        <w:tc>
          <w:tcPr>
            <w:tcW w:w="1476" w:type="dxa"/>
            <w:tcBorders>
              <w:lef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i/>
                <w:i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Aktivnost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eastAsia="Times New Roman" w:cs="Calibri" w:cstheme="minorHAnsi"/>
                <w:lang w:eastAsia="hr-HR"/>
              </w:rPr>
              <w:t>A102901Izgradnja cesta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8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Cs/>
                <w:iCs/>
              </w:rPr>
            </w:pPr>
            <w:r>
              <w:rPr>
                <w:rFonts w:cs="Calibri" w:cstheme="minorHAnsi"/>
                <w:b/>
                <w:bCs/>
                <w:iCs/>
              </w:rPr>
              <w:t>Izvor</w:t>
            </w:r>
            <w:r>
              <w:rPr>
                <w:rFonts w:cs="Calibri" w:cstheme="minorHAnsi"/>
                <w:b/>
                <w:bCs/>
                <w:i/>
                <w:iCs/>
              </w:rPr>
              <w:t xml:space="preserve">: </w:t>
            </w:r>
            <w:r>
              <w:rPr>
                <w:rFonts w:cs="Calibri" w:cstheme="minorHAnsi"/>
                <w:bCs/>
                <w:i/>
                <w:iCs/>
              </w:rPr>
              <w:t>43 Ostali prihodi za posebne namjene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Planirani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>Smanjenje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lang w:eastAsia="hr-HR"/>
              </w:rPr>
            </w:pPr>
            <w:r>
              <w:rPr>
                <w:rFonts w:eastAsia="Times New Roman" w:cs="Calibri" w:cstheme="minorHAnsi"/>
                <w:b/>
                <w:bCs/>
                <w:lang w:eastAsia="hr-HR"/>
              </w:rPr>
              <w:t xml:space="preserve">Novi iznos 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202</w:t>
            </w:r>
            <w:r>
              <w:rPr>
                <w:rFonts w:eastAsia="Times New Roman" w:cs="Calibri" w:cstheme="minorHAnsi"/>
                <w:b/>
                <w:bCs/>
                <w:i/>
                <w:lang w:eastAsia="hr-HR"/>
              </w:rPr>
              <w:t>5</w:t>
            </w:r>
            <w:r>
              <w:rPr>
                <w:rFonts w:eastAsia="Times New Roman" w:cs="Calibri" w:cstheme="minorHAnsi"/>
                <w:b/>
                <w:bCs/>
                <w:lang w:eastAsia="hr-HR"/>
              </w:rPr>
              <w:t>.</w:t>
            </w:r>
          </w:p>
        </w:tc>
      </w:tr>
      <w:tr>
        <w:trPr>
          <w:trHeight w:val="341" w:hRule="atLeast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iCs/>
              </w:rPr>
            </w:pPr>
            <w:r>
              <w:rPr>
                <w:rFonts w:cs="Calibri" w:cstheme="minorHAnsi"/>
                <w:b/>
                <w:iCs/>
              </w:rPr>
              <w:t>Stavka</w:t>
            </w:r>
            <w:r>
              <w:rPr>
                <w:rFonts w:cs="Calibri" w:cstheme="minorHAnsi"/>
                <w:i/>
                <w:iCs/>
              </w:rPr>
              <w:t>:</w:t>
            </w:r>
            <w:r>
              <w:rPr>
                <w:rFonts w:cs="Calibri" w:cstheme="minorHAnsi"/>
                <w:iCs/>
              </w:rPr>
              <w:t xml:space="preserve"> 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9.000.000,00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200.000,00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lang w:eastAsia="hr-HR"/>
              </w:rPr>
            </w:pPr>
            <w:r>
              <w:rPr>
                <w:rFonts w:eastAsia="Times New Roman" w:cs="Calibri" w:cstheme="minorHAnsi"/>
                <w:lang w:eastAsia="hr-HR"/>
              </w:rPr>
              <w:t>8.80</w:t>
            </w:r>
            <w:r>
              <w:rPr>
                <w:rFonts w:eastAsia="Times New Roman" w:cs="Calibri" w:cstheme="minorHAnsi"/>
                <w:lang w:eastAsia="hr-HR"/>
              </w:rPr>
              <w:t>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hr-HR"/>
        </w:rPr>
      </w:pPr>
      <w:r>
        <w:rPr>
          <w:rFonts w:eastAsia="Times New Roman" w:cs="Arial" w:ascii="Arial" w:hAnsi="Arial"/>
          <w:b/>
          <w:lang w:eastAsia="hr-HR"/>
        </w:rPr>
      </w:r>
    </w:p>
    <w:p>
      <w:pPr>
        <w:pStyle w:val="Normal"/>
        <w:jc w:val="both"/>
        <w:rPr>
          <w:rFonts w:cs="Calibri" w:cstheme="minorHAnsi"/>
          <w:i/>
          <w:i/>
        </w:rPr>
      </w:pPr>
      <w:r>
        <w:rPr>
          <w:rStyle w:val="Strong"/>
          <w:rFonts w:cs="Calibri" w:cstheme="minorHAnsi"/>
          <w:i/>
          <w:sz w:val="21"/>
          <w:szCs w:val="21"/>
        </w:rPr>
        <w:t>O</w:t>
      </w:r>
      <w:r>
        <w:rPr>
          <w:rStyle w:val="Strong"/>
          <w:rFonts w:cs="Calibri" w:cstheme="minorHAnsi"/>
          <w:i/>
          <w:sz w:val="21"/>
          <w:szCs w:val="21"/>
        </w:rPr>
        <w:t xml:space="preserve">ve promjene u </w:t>
      </w:r>
      <w:hyperlink r:id="rId4" w:tgtFrame="_blank">
        <w:r>
          <w:rPr>
            <w:rStyle w:val="Internetskapoveznica"/>
            <w:color w:val="auto"/>
            <w:u w:val="none"/>
          </w:rPr>
          <w:t>PRIJEDLOGU PRORAČUNA GRADA ZADRA ZA 202</w:t>
        </w:r>
        <w:r>
          <w:rPr>
            <w:rStyle w:val="Internetskapoveznica"/>
            <w:color w:val="auto"/>
            <w:u w:val="none"/>
          </w:rPr>
          <w:t>5</w:t>
        </w:r>
        <w:r>
          <w:rPr>
            <w:rStyle w:val="Internetskapoveznica"/>
            <w:color w:val="auto"/>
            <w:u w:val="none"/>
          </w:rPr>
          <w:t>. GODINU I PROJEKCIJA ZA 202</w:t>
        </w:r>
        <w:r>
          <w:rPr>
            <w:rStyle w:val="Internetskapoveznica"/>
            <w:color w:val="auto"/>
            <w:u w:val="none"/>
          </w:rPr>
          <w:t>6</w:t>
        </w:r>
        <w:r>
          <w:rPr>
            <w:rStyle w:val="Internetskapoveznica"/>
            <w:color w:val="auto"/>
            <w:u w:val="none"/>
          </w:rPr>
          <w:t>. I 202</w:t>
        </w:r>
        <w:r>
          <w:rPr>
            <w:rStyle w:val="Internetskapoveznica"/>
            <w:color w:val="auto"/>
            <w:u w:val="none"/>
          </w:rPr>
          <w:t>7</w:t>
        </w:r>
        <w:r>
          <w:rPr>
            <w:rStyle w:val="Internetskapoveznica"/>
            <w:color w:val="auto"/>
            <w:u w:val="none"/>
          </w:rPr>
          <w:t>. GODINU</w:t>
        </w:r>
      </w:hyperlink>
      <w:r>
        <w:rPr>
          <w:rFonts w:cs="Calibri" w:cstheme="minorHAnsi"/>
          <w:i/>
        </w:rPr>
        <w:t xml:space="preserve"> predviđaju i povezane  promjene u </w:t>
      </w:r>
      <w:r>
        <w:rPr/>
        <w:t>Prijedlogu Programa građenja komunalne infrastrukture na području Grada Zadra za 202</w:t>
      </w:r>
      <w:r>
        <w:rPr/>
        <w:t>5</w:t>
      </w:r>
      <w:r>
        <w:rPr/>
        <w:t>. godinu</w:t>
      </w:r>
    </w:p>
    <w:p>
      <w:pPr>
        <w:pStyle w:val="Normal"/>
        <w:jc w:val="center"/>
        <w:rPr>
          <w:b/>
          <w:b/>
          <w:iCs/>
          <w:sz w:val="24"/>
          <w:szCs w:val="24"/>
        </w:rPr>
      </w:pPr>
      <w:r>
        <w:rPr>
          <w:rFonts w:cs="Calibri" w:cstheme="minorHAnsi"/>
          <w:b/>
          <w:iCs/>
          <w:sz w:val="24"/>
          <w:szCs w:val="24"/>
        </w:rPr>
        <w:t>OBRAZLOŽENJE AMANDMANA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bCs/>
          <w:iCs/>
        </w:rPr>
      </w:pPr>
      <w:r>
        <w:rPr/>
        <w:t xml:space="preserve">Ovim amandmanom povećavaju se planirana sredstva u iznosu od </w:t>
      </w:r>
      <w:r>
        <w:rPr/>
        <w:t>2</w:t>
      </w:r>
      <w:r>
        <w:rPr>
          <w:rFonts w:eastAsia="Times New Roman" w:cs="Calibri" w:cstheme="minorHAnsi"/>
          <w:lang w:eastAsia="hr-HR"/>
        </w:rPr>
        <w:t>00.000,00</w:t>
      </w:r>
      <w:r>
        <w:rPr/>
        <w:t xml:space="preserve"> eura predviđena u programu</w:t>
      </w:r>
      <w:r>
        <w:rPr>
          <w:rFonts w:eastAsia="Times New Roman" w:cs="Calibri" w:cstheme="minorHAnsi"/>
          <w:lang w:eastAsia="hr-HR"/>
        </w:rPr>
        <w:t xml:space="preserve"> 10</w:t>
      </w:r>
      <w:r>
        <w:rPr>
          <w:rFonts w:eastAsia="Times New Roman" w:cs="Calibri" w:cstheme="minorHAnsi"/>
          <w:lang w:eastAsia="hr-HR"/>
        </w:rPr>
        <w:t>40 Razvoj sporta i rekreacije,</w:t>
      </w:r>
      <w:r>
        <w:rPr>
          <w:rFonts w:eastAsia="Times New Roman" w:cs="Calibri" w:cstheme="minorHAnsi"/>
          <w:bCs/>
          <w:iCs/>
          <w:lang w:eastAsia="hr-HR"/>
        </w:rPr>
        <w:t xml:space="preserve"> A1</w:t>
      </w:r>
      <w:r>
        <w:rPr>
          <w:rFonts w:eastAsia="Times New Roman" w:cs="Calibri" w:cstheme="minorHAnsi"/>
          <w:bCs/>
          <w:iCs/>
          <w:lang w:eastAsia="hr-HR"/>
        </w:rPr>
        <w:t>04003 Ulaganje u sportske objekte i opremu</w:t>
      </w:r>
      <w:r>
        <w:rPr>
          <w:rFonts w:eastAsia="Times New Roman" w:cs="Calibri" w:cstheme="minorHAnsi"/>
          <w:lang w:eastAsia="hr-HR"/>
        </w:rPr>
        <w:t>.</w:t>
      </w:r>
      <w:r>
        <w:rPr/>
        <w:t xml:space="preserve"> Sredstva se smanjuju u iznosu od </w:t>
      </w:r>
      <w:r>
        <w:rPr/>
        <w:t>2</w:t>
      </w:r>
      <w:r>
        <w:rPr>
          <w:rFonts w:eastAsia="Times New Roman" w:cs="Calibri" w:cstheme="minorHAnsi"/>
          <w:lang w:eastAsia="hr-HR"/>
        </w:rPr>
        <w:t>00.000,00</w:t>
      </w:r>
      <w:r>
        <w:rPr/>
        <w:t xml:space="preserve"> eura na programu </w:t>
      </w:r>
      <w:r>
        <w:rPr>
          <w:rFonts w:cs="Calibri" w:cstheme="minorHAnsi"/>
        </w:rPr>
        <w:t>1029 Izgradnja objekata i uređaja komunalne infr</w:t>
      </w:r>
      <w:r>
        <w:rPr>
          <w:rFonts w:cs="Calibri" w:cstheme="minorHAnsi"/>
        </w:rPr>
        <w:t>a</w:t>
      </w:r>
      <w:r>
        <w:rPr>
          <w:rFonts w:cs="Calibri" w:cstheme="minorHAnsi"/>
        </w:rPr>
        <w:t>strukture</w:t>
      </w:r>
      <w:r>
        <w:rPr/>
        <w:t xml:space="preserve">, </w:t>
      </w:r>
      <w:r>
        <w:rPr>
          <w:rFonts w:cs="Calibri" w:cstheme="minorHAnsi"/>
          <w:bCs/>
          <w:iCs/>
        </w:rPr>
        <w:t xml:space="preserve">K102901 Izgradnja cesta.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Ovim amandmanom </w:t>
      </w:r>
      <w:r>
        <w:rPr/>
        <w:t>preusmjeravaju se sredstva namijenjena izgradnji infrastrukture UPU Vitrenjak na rekonstrukciju i sanaciju sportske dvorane Jazine.</w:t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Klub vijećnika Akcije Mladih</w:t>
      </w:r>
    </w:p>
    <w:p>
      <w:pPr>
        <w:pStyle w:val="ListParagraph"/>
        <w:spacing w:lineRule="auto" w:line="276" w:before="40" w:after="40"/>
        <w:ind w:left="360" w:hanging="0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spacing w:lineRule="auto" w:line="276" w:before="40" w:after="40"/>
        <w:ind w:left="6024" w:firstLine="348"/>
        <w:jc w:val="center"/>
        <w:rPr>
          <w:rFonts w:ascii="Arial" w:hAnsi="Arial" w:eastAsia="Calibri" w:cs="Arial" w:eastAsiaTheme="minorHAnsi"/>
          <w:b/>
          <w:b/>
          <w:sz w:val="22"/>
          <w:szCs w:val="22"/>
          <w:lang w:eastAsia="en-US"/>
        </w:rPr>
      </w:pP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 xml:space="preserve">  </w:t>
      </w:r>
      <w:r>
        <w:rPr>
          <w:rFonts w:eastAsia="Calibri" w:cs="Arial" w:ascii="Arial" w:hAnsi="Arial" w:eastAsiaTheme="minorHAnsi"/>
          <w:b/>
          <w:sz w:val="22"/>
          <w:szCs w:val="22"/>
          <w:lang w:eastAsia="en-US"/>
        </w:rPr>
        <w:t>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23a5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IndentChar" w:customStyle="1">
    <w:name w:val="Body Text Indent Char"/>
    <w:basedOn w:val="DefaultParagraphFont"/>
    <w:qFormat/>
    <w:rsid w:val="006d23a5"/>
    <w:rPr>
      <w:rFonts w:ascii="Arial" w:hAnsi="Arial" w:eastAsia="Times New Roman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6d23a5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d23a5"/>
    <w:pPr>
      <w:spacing w:lineRule="auto" w:line="240" w:before="0" w:after="0"/>
      <w:ind w:left="720" w:hanging="0"/>
    </w:pPr>
    <w:rPr>
      <w:rFonts w:ascii="Times New Roman" w:hAnsi="Times New Roman" w:cs="Times New Roman"/>
      <w:sz w:val="24"/>
      <w:szCs w:val="24"/>
    </w:rPr>
  </w:style>
  <w:style w:type="paragraph" w:styleId="Uvlakatijelateksta">
    <w:name w:val="Body Text Indent"/>
    <w:basedOn w:val="Normal"/>
    <w:link w:val="BodyTextIndentChar"/>
    <w:rsid w:val="006d23a5"/>
    <w:pPr>
      <w:spacing w:lineRule="auto" w:line="240" w:before="0" w:after="0"/>
      <w:ind w:firstLine="708"/>
      <w:jc w:val="both"/>
    </w:pPr>
    <w:rPr>
      <w:rFonts w:ascii="Arial" w:hAnsi="Arial" w:eastAsia="Times New Roman" w:cs="Arial"/>
      <w:sz w:val="24"/>
      <w:szCs w:val="24"/>
      <w:lang w:eastAsia="hr-HR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sevan.grad-zadar.hr/GradskoVijece/SAZIV 21 - 25/GV 7 - 22.12.21/11 - Prijedlog Prora&#269;una za 2022.pdf" TargetMode="External"/><Relationship Id="rId3" Type="http://schemas.openxmlformats.org/officeDocument/2006/relationships/hyperlink" Target="https://krsevan.grad-zadar.hr/GradskoVijece/SAZIV 21 - 25/GV 7 - 22.12.21/11 - Prijedlog Prora&#269;una za 2022.pdf" TargetMode="External"/><Relationship Id="rId4" Type="http://schemas.openxmlformats.org/officeDocument/2006/relationships/hyperlink" Target="https://krsevan.grad-zadar.hr/GradskoVijece/SAZIV 21 - 25/GV 7 - 22.12.21/11 - Prijedlog Prora&#269;una za 2022.pdf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2283E-FCB7-4F19-8C90-35ABC2EF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LibreOffice/7.3.7.2$Linux_X86_64 LibreOffice_project/30$Build-2</Application>
  <AppVersion>15.0000</AppVersion>
  <Pages>2</Pages>
  <Words>319</Words>
  <Characters>1873</Characters>
  <CharactersWithSpaces>2170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2023-12-11T11:43:00Z</dcterms:created>
  <dc:creator>Windows User</dc:creator>
  <dc:description/>
  <dc:language>hr-HR</dc:language>
  <cp:lastModifiedBy/>
  <dcterms:modified xsi:type="dcterms:W3CDTF">2024-12-11T11:55:26Z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